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3C11" w:rsidRPr="00A23C11" w:rsidRDefault="00A23C11" w:rsidP="00A23C11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A23C11">
        <w:rPr>
          <w:rFonts w:ascii="新細明體" w:hAnsi="新細明體" w:cs="新細明體"/>
          <w:kern w:val="0"/>
          <w:szCs w:val="24"/>
        </w:rPr>
        <w:fldChar w:fldCharType="begin"/>
      </w:r>
      <w:r w:rsidRPr="00A23C11">
        <w:rPr>
          <w:rFonts w:ascii="新細明體" w:hAnsi="新細明體" w:cs="新細明體"/>
          <w:kern w:val="0"/>
          <w:szCs w:val="24"/>
        </w:rPr>
        <w:instrText xml:space="preserve"> HYPERLINK "http://210.241.78.86/MOHW_Upload/doc/%E7%A4%BE%E6%9C%83%E5%B7%A5%E4%BD%9C/b201.htm" \o "中間主要內容區" </w:instrText>
      </w:r>
      <w:r w:rsidRPr="00A23C11">
        <w:rPr>
          <w:rFonts w:ascii="新細明體" w:hAnsi="新細明體" w:cs="新細明體"/>
          <w:kern w:val="0"/>
          <w:szCs w:val="24"/>
        </w:rPr>
        <w:fldChar w:fldCharType="separate"/>
      </w:r>
      <w:r w:rsidRPr="00A23C11">
        <w:rPr>
          <w:rFonts w:ascii="Times New Roman" w:hAnsi="Times New Roman" w:cs="Times New Roman"/>
          <w:color w:val="FFFFFF"/>
          <w:kern w:val="0"/>
          <w:sz w:val="20"/>
          <w:szCs w:val="20"/>
          <w:u w:val="single"/>
        </w:rPr>
        <w:t>:::</w:t>
      </w:r>
      <w:r w:rsidRPr="00A23C11">
        <w:rPr>
          <w:rFonts w:ascii="新細明體" w:hAnsi="新細明體" w:cs="新細明體"/>
          <w:kern w:val="0"/>
          <w:szCs w:val="24"/>
        </w:rPr>
        <w:fldChar w:fldCharType="end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278"/>
        <w:gridCol w:w="5278"/>
      </w:tblGrid>
      <w:tr w:rsidR="00A23C11" w:rsidRPr="00A23C11" w:rsidTr="00A23C1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b/>
                <w:bCs/>
                <w:color w:val="800000"/>
                <w:kern w:val="0"/>
                <w:sz w:val="36"/>
                <w:szCs w:val="36"/>
              </w:rPr>
              <w:t>社會工作紀錄</w:t>
            </w:r>
            <w:proofErr w:type="gramStart"/>
            <w:r w:rsidRPr="00A23C11">
              <w:rPr>
                <w:rFonts w:ascii="Times New Roman" w:hAnsi="Times New Roman" w:cs="Times New Roman"/>
                <w:b/>
                <w:bCs/>
                <w:color w:val="800000"/>
                <w:kern w:val="0"/>
                <w:sz w:val="36"/>
                <w:szCs w:val="36"/>
              </w:rPr>
              <w:t>內容撰製注意事項</w:t>
            </w:r>
            <w:proofErr w:type="gramEnd"/>
            <w:r w:rsidRPr="00A23C11">
              <w:rPr>
                <w:rFonts w:ascii="Times New Roman" w:hAnsi="Times New Roman" w:cs="Times New Roman"/>
                <w:b/>
                <w:bCs/>
                <w:color w:val="800000"/>
                <w:kern w:val="0"/>
                <w:sz w:val="36"/>
                <w:szCs w:val="36"/>
              </w:rPr>
              <w:t>(</w:t>
            </w:r>
            <w:r w:rsidRPr="00A23C11">
              <w:rPr>
                <w:rFonts w:ascii="Times New Roman" w:hAnsi="Times New Roman" w:cs="Times New Roman"/>
                <w:b/>
                <w:bCs/>
                <w:color w:val="800000"/>
                <w:kern w:val="0"/>
                <w:sz w:val="36"/>
                <w:szCs w:val="36"/>
              </w:rPr>
              <w:t>含逐條說明</w:t>
            </w:r>
            <w:r w:rsidRPr="00A23C11">
              <w:rPr>
                <w:rFonts w:ascii="Times New Roman" w:hAnsi="Times New Roman" w:cs="Times New Roman"/>
                <w:b/>
                <w:bCs/>
                <w:color w:val="800000"/>
                <w:kern w:val="0"/>
                <w:sz w:val="36"/>
                <w:szCs w:val="36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                       </w:t>
            </w:r>
          </w:p>
        </w:tc>
      </w:tr>
      <w:tr w:rsidR="00A23C11" w:rsidRPr="00A23C11" w:rsidTr="00A23C1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50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中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華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民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八十七年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十二月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日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台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(87)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內社字第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號函頒布</w:t>
            </w:r>
          </w:p>
        </w:tc>
      </w:tr>
    </w:tbl>
    <w:p w:rsidR="00A23C11" w:rsidRPr="00A23C11" w:rsidRDefault="00A23C11" w:rsidP="00A23C11">
      <w:pPr>
        <w:widowControl/>
        <w:autoSpaceDN/>
        <w:textAlignment w:val="auto"/>
        <w:rPr>
          <w:rFonts w:ascii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78"/>
        <w:gridCol w:w="9778"/>
      </w:tblGrid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依社會工作師法第十七條規定，所稱由中央主管機關訂定之紀錄內容應係指社會工作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師於執行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業務時，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所撰製紀錄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之種類、內容重點等事項，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以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﹁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社會工作紀錄內容撰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製注意事項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﹂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為名稱。</w:t>
            </w: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本注意事項依社會工作師法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( 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以下簡稱本法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 xml:space="preserve"> 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第十七條第二項規定訂定之。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明定本注意事項訂定之法源依據。</w:t>
            </w: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本注意事項所稱社會工作紀錄，係指下列種類：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個案工作紀錄：包括接案紀錄、訪視或會談紀錄、轉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介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紀錄、結案紀錄，用以登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載社會工作師與案主接觸過程及對問題發掘與處理資料。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(二)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團體工作紀錄：用以登載社會工作師組成團體、規劃團體運作及與團體成員接觸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(三)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社區工作紀錄：用以登載社會工作師參與社區協助解決問題之過程資料。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vanish/>
                <w:kern w:val="0"/>
                <w:szCs w:val="24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910"/>
              <w:gridCol w:w="8793"/>
            </w:tblGrid>
            <w:tr w:rsidR="00A23C11" w:rsidRPr="00A23C11">
              <w:trPr>
                <w:trHeight w:val="345"/>
                <w:tblCellSpacing w:w="15" w:type="dxa"/>
              </w:trPr>
              <w:tc>
                <w:tcPr>
                  <w:tcW w:w="4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說明：</w:t>
                  </w:r>
                </w:p>
              </w:tc>
              <w:tc>
                <w:tcPr>
                  <w:tcW w:w="45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A23C11" w:rsidRPr="00A23C11">
              <w:trPr>
                <w:trHeight w:val="1050"/>
                <w:tblCellSpacing w:w="15" w:type="dxa"/>
              </w:trPr>
              <w:tc>
                <w:tcPr>
                  <w:tcW w:w="4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jc w:val="right"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一、</w:t>
                  </w:r>
                </w:p>
              </w:tc>
              <w:tc>
                <w:tcPr>
                  <w:tcW w:w="45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以社會工作直接服務的基本三大方法：個案工作、團體工作及社區工作，界定本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注意事項所指社會工作紀錄種類。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致屬間接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服務之社會工作行政及社會工作研究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二方法，因涉及各機關(構)、團體內部行政事務規則或學術研究工作，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爰於本注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意事項中不予規範。</w:t>
                  </w:r>
                </w:p>
              </w:tc>
            </w:tr>
            <w:tr w:rsidR="00A23C11" w:rsidRPr="00A23C11">
              <w:trPr>
                <w:trHeight w:val="255"/>
                <w:tblCellSpacing w:w="15" w:type="dxa"/>
              </w:trPr>
              <w:tc>
                <w:tcPr>
                  <w:tcW w:w="4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jc w:val="right"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二、</w:t>
                  </w:r>
                </w:p>
              </w:tc>
              <w:tc>
                <w:tcPr>
                  <w:tcW w:w="455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參酌社會工作理論及實務工作現況，界定社會工作紀錄種類及其用途。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個案工作之接案紀錄，至少應包括以下內容：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個案來源。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個案之問題需求及內容。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處理建議及情形。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﹁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接案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﹂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為社會個案工作過程的第一步，個案工作之接案紀錄用以登載案主申請或請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求協助資料，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規定其至少內容：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個案來源，用以瞭解案主的求助過程：本人自行求助、親友或關係人介紹、轉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等，以為往後工作參考。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個案之問題需求及內容，紀錄案主之主要問題、問題史、個人史、家庭背景及對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問題之看法等初級資料。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處理建議及情形，紀錄初步判斷之結論：接受申請、不接受申請或轉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適當機關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、團體，及其理由。</w:t>
            </w: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個案工作紀錄，至少應包括以下內容：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基本資料。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案主問題及其對問題之看法。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社會工作師對案主問題之分析。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處理經過。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五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評估。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六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結案。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﹁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個案工作紀錄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﹂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為社會工作師對個案提供治療、服務時，對一套有計畫過程所做之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完整記載，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規定個案工作紀錄之至少內容：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基本資料，用以記載案主本人、案主家庭成員及案主之重要關係人姓名、性別、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年齡、住所、職業等資料。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(二)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案主問題及其對問題之看法，以記錄案主對問題之陳述，包括案主對問題本身的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描述、對形成原因之解釋、對主、次要問題之排列及對問題解決方法之期待等詳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細資料。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(三)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社會工作師對案主問題之分析，記載社會工作師對案主問題之所在及成因之分析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，解決問題之阻力、助力之描述，案主家庭之環境生態之建構以及提供協助、治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療之方向、方法、行動與時間表。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(四)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處理經過，登載實踐協助案主解決問題之過程，包括實施之經過、案主之反應及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社會工作師本身之感受、過程中突發事件之因應、協助方向之變動等。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(五)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評估，用以檢討實施過程之進行、得失、運用技巧等事項及對個案工作成敗之判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斷和其判斷依據。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(六)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結案，用以回顧整個個案進行之過程，並標示往後應注意事項。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五、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個案工作之轉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紀錄，至少應包括以下內容：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案主基本資料及其家庭概況。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案主主要問題。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社會工作師處理經過。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理由及期待。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﹁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個案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﹂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為機構基於宗旨和目的之限制，無法提供案主適當服務之狀況下，協助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案主尋求適當機關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、團體解決問題之方法，轉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紀錄用以登載轉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案主至能提供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其適當協助之其他有關機關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、團體之資料，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規定其至少內容：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案主基本資料及其家庭概況，用以讓受轉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單位瞭解案主及其家庭基本狀況。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案主主要問題，用以讓受轉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單位瞭解案主問題之所在與成因。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社會工作師處理經過，用以讓受轉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單位瞭解轉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單位曾經協助案主之程度。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理由及期待，用以讓受轉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單位瞭解轉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之原因與期待受轉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介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單位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提供案主服務之範圍。</w:t>
            </w: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六、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團體工作紀錄，至少應包括以下內容：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團體之目標、內容與計劃。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團體成員之選擇與成員基本資料。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團體活動紀錄。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評估。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「團體工作紀錄」為社會工作師對團體組成員提供預防、治療、復健等服務時，對一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套有計畫過程所做之完整記載，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規定團體工作紀錄之至少內容：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團體之目標、內容與計劃，記載組成團體所擬提供之服務，團體進行之結構或非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結構規劃設計，團體組成員人數、團體活動時間、地點及次數。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(二)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團體組成員之選擇與組成員基本資料，記載決定團體組成員之標準及與個別人會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談與取捨之資料。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(三)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團體活動紀錄，記載每次團體活動過程、組成員間口語及非口語互動資料，宜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包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括以下訊息：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１、出、缺席組成員。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２、團體活動內容與程序。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３、組成員參與情形。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４、分析本次聚會經驗。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５、評估本次聚會效果及有意義發現。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(四)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評估，用以檢討實施過程之進行、得失、運用技巧等事項及對團體目標之達成度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判斷和其判斷依據。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七、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社區工作紀錄，至少應包括以下內容：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一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社區基本資料。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二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社區居民需求。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三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社區問題。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四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社區可運用資源與社區評定。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五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社區工作計畫。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六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社區行動紀錄。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七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評估。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「社區工作紀錄」為社會工作師參與社區，透過動員社區內居民、團體、組織等，尋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求社區資源的有效運用，以改善社區居民生活品質時，對一套有計畫過程所做之完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整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記載，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規定社區工作紀錄之至少內容：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社區基本資料，記載社區的名稱、位置、人口、類型、政府行政區分、經濟型態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等資料。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(二)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社區居民需求，記載訪談或調查所得社區居民對社區問題之看法、解決問題之優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先順序等。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(三)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社區問題，記載社區內不同年齡層、族群、經濟等方面已呈現或潛在之問題。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(四)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社區可運用資源，登錄社區內及社區外可運用之福利、教育、醫療、文康、宗教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等設施及其他公共設施之位置、限制、容量及異動等資料。社區評定，包括社區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的靜態、動態分析、社區價值觀、社區自治程度、居民參與能力。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(五)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社區工作計畫，記載包括目標、方案、工作方法、進行步驟、資源運用等資料。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(六)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社區行動紀錄，記載執行計畫之過程，包括會議、協調、人事、財務及宣導等實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際施行之資料。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(七)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評估，用以檢討計畫、方案之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規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畫及實施過程之進行、得失、運用技巧等事項和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lastRenderedPageBreak/>
                    <w:t>對社區工作目標之達成度判斷和其判斷依據。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八、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本注意事項所定紀錄，應依事件發生之先後次序，註明日期，分段記錄，並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應於段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尾簽章。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</w:p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718"/>
              <w:gridCol w:w="8985"/>
            </w:tblGrid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shd w:val="clear" w:color="auto" w:fill="FFFFFF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一、</w:t>
                  </w:r>
                </w:p>
              </w:tc>
              <w:tc>
                <w:tcPr>
                  <w:tcW w:w="4650" w:type="pct"/>
                  <w:shd w:val="clear" w:color="auto" w:fill="FFFFFF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各類社會工作紀錄，參酌實務與學理，概分流水帳式、對話式、分段式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三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類型，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比較各該記錄方式之優缺點，以分段式紀錄為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清晰、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簡要、實用。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shd w:val="clear" w:color="auto" w:fill="FFFFFF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二、</w:t>
                  </w:r>
                </w:p>
              </w:tc>
              <w:tc>
                <w:tcPr>
                  <w:tcW w:w="4650" w:type="pct"/>
                  <w:shd w:val="clear" w:color="auto" w:fill="FFFFFF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本注意事項規範之紀錄係為社會工作師執行業務之紀錄，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宜具指導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性質，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爰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明定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採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分段紀錄式。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shd w:val="clear" w:color="auto" w:fill="FFFFFF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三、</w:t>
                  </w:r>
                </w:p>
              </w:tc>
              <w:tc>
                <w:tcPr>
                  <w:tcW w:w="4650" w:type="pct"/>
                  <w:shd w:val="clear" w:color="auto" w:fill="FFFFFF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由於問題需求之多樣性與急迫性，同一期日內可能必須對同一問題多次進行處理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，是以本點所稱日期涵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括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時間段之記載。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shd w:val="clear" w:color="auto" w:fill="FFFFFF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四、</w:t>
                  </w:r>
                </w:p>
              </w:tc>
              <w:tc>
                <w:tcPr>
                  <w:tcW w:w="4650" w:type="pct"/>
                  <w:shd w:val="clear" w:color="auto" w:fill="FFFFFF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為維護案主權益，提高社會工作師責任感，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爰規定於段尾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應予簽章。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九、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本注意事項所定紀錄之格式，由各實施社會工作機關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(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構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)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、團體視需要訂定。但其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內容不得少於本注意事項所定之內容。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718"/>
              <w:gridCol w:w="8985"/>
            </w:tblGrid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一、</w:t>
                  </w:r>
                </w:p>
              </w:tc>
              <w:tc>
                <w:tcPr>
                  <w:tcW w:w="465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現今實施社會工作之機關(構)、團體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眾多，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依學理及實務概涵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括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社會福利、學校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教育、醫療衛生、司法保護及矯治、勞工及工業、軍隊及榮民等不同領域，各領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域之公文書格式製作各有其既有規範。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二、</w:t>
                  </w:r>
                </w:p>
              </w:tc>
              <w:tc>
                <w:tcPr>
                  <w:tcW w:w="465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實施社會工作之機關(構)、團體各有其宗旨與目的，專業取向各有所偏，各類社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會工作紀錄未必皆有所需。</w:t>
                  </w:r>
                </w:p>
              </w:tc>
            </w:tr>
            <w:tr w:rsidR="00A23C11" w:rsidRPr="00A23C11">
              <w:trPr>
                <w:tblCellSpacing w:w="15" w:type="dxa"/>
              </w:trPr>
              <w:tc>
                <w:tcPr>
                  <w:tcW w:w="350" w:type="pct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三、</w:t>
                  </w:r>
                </w:p>
              </w:tc>
              <w:tc>
                <w:tcPr>
                  <w:tcW w:w="4650" w:type="pct"/>
                  <w:vAlign w:val="center"/>
                  <w:hideMark/>
                </w:tcPr>
                <w:p w:rsidR="00A23C11" w:rsidRPr="00A23C11" w:rsidRDefault="00A23C11" w:rsidP="00A23C11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顧及機關(構)、團體間事實上之差異，</w:t>
                  </w:r>
                  <w:proofErr w:type="gramStart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爰</w:t>
                  </w:r>
                  <w:proofErr w:type="gramEnd"/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t>明定紀錄之格式得由各機關(構)、團體</w:t>
                  </w:r>
                  <w:r w:rsidRPr="00A23C11">
                    <w:rPr>
                      <w:rFonts w:ascii="新細明體" w:hAnsi="新細明體" w:cs="新細明體"/>
                      <w:kern w:val="0"/>
                      <w:szCs w:val="24"/>
                    </w:rPr>
                    <w:br/>
                    <w:t>自定，惟內容不得少於本注意事項之規定。</w:t>
                  </w:r>
                </w:p>
              </w:tc>
            </w:tr>
          </w:tbl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A23C11" w:rsidRPr="00A23C11" w:rsidTr="00A23C11">
        <w:trPr>
          <w:tblCellSpacing w:w="15" w:type="dxa"/>
        </w:trPr>
        <w:tc>
          <w:tcPr>
            <w:tcW w:w="350" w:type="pct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十、</w:t>
            </w:r>
          </w:p>
        </w:tc>
        <w:tc>
          <w:tcPr>
            <w:tcW w:w="4650" w:type="pct"/>
            <w:vAlign w:val="center"/>
            <w:hideMark/>
          </w:tcPr>
          <w:p w:rsidR="00A23C11" w:rsidRPr="00A23C11" w:rsidRDefault="00A23C11" w:rsidP="00A23C1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社會工作師除執行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本法規定業務外，受其他法律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規定撰製紀錄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或報告，應依其他法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律之規定。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說明：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由於社會工作專業日受重視，相關社會福利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法規均另有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規定社工人員於執行部分保護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業務時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需撰製報告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或紀錄，如兒童福利法、兒童及少年性交易防制條例、少年事件處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理法、性侵害防治法、家庭暴力防治法等，為避免混淆既有體制，</w:t>
            </w:r>
            <w:proofErr w:type="gramStart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爰</w:t>
            </w:r>
            <w:proofErr w:type="gramEnd"/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規定上開法律定</w:t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A23C11">
              <w:rPr>
                <w:rFonts w:ascii="Times New Roman" w:hAnsi="Times New Roman" w:cs="Times New Roman"/>
                <w:kern w:val="0"/>
                <w:szCs w:val="24"/>
              </w:rPr>
              <w:t>有內容之報告或記錄，不受本注意事項的規範。</w:t>
            </w:r>
          </w:p>
        </w:tc>
      </w:tr>
    </w:tbl>
    <w:p w:rsidR="001E6A87" w:rsidRDefault="00A23C11"/>
    <w:sectPr w:rsidR="001E6A87" w:rsidSect="00A23C1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4E3"/>
    <w:rsid w:val="005852D7"/>
    <w:rsid w:val="006B0795"/>
    <w:rsid w:val="007564E3"/>
    <w:rsid w:val="00847A7A"/>
    <w:rsid w:val="00924ECA"/>
    <w:rsid w:val="00A2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A23C11"/>
    <w:rPr>
      <w:color w:val="0000FF"/>
      <w:u w:val="single"/>
    </w:rPr>
  </w:style>
  <w:style w:type="character" w:styleId="a5">
    <w:name w:val="Strong"/>
    <w:basedOn w:val="a0"/>
    <w:uiPriority w:val="22"/>
    <w:qFormat/>
    <w:rsid w:val="00A23C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A23C11"/>
    <w:rPr>
      <w:color w:val="0000FF"/>
      <w:u w:val="single"/>
    </w:rPr>
  </w:style>
  <w:style w:type="character" w:styleId="a5">
    <w:name w:val="Strong"/>
    <w:basedOn w:val="a0"/>
    <w:uiPriority w:val="22"/>
    <w:qFormat/>
    <w:rsid w:val="00A23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538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2</cp:revision>
  <dcterms:created xsi:type="dcterms:W3CDTF">2017-05-10T06:01:00Z</dcterms:created>
  <dcterms:modified xsi:type="dcterms:W3CDTF">2017-05-10T06:02:00Z</dcterms:modified>
</cp:coreProperties>
</file>